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line="580" w:lineRule="exact"/>
        <w:rPr>
          <w:rFonts w:cs="Arial" w:asciiTheme="minorEastAsia" w:hAnsiTheme="minorEastAsia" w:eastAsiaTheme="minorEastAsia"/>
          <w:b/>
          <w:bCs/>
          <w:color w:val="333333"/>
          <w:sz w:val="28"/>
          <w:szCs w:val="28"/>
        </w:rPr>
      </w:pPr>
      <w:r>
        <w:rPr>
          <w:rFonts w:hint="eastAsia" w:cs="Arial" w:asciiTheme="minorEastAsia" w:hAnsiTheme="minorEastAsia" w:eastAsiaTheme="minorEastAsia"/>
          <w:b/>
          <w:bCs/>
          <w:color w:val="333333"/>
          <w:sz w:val="28"/>
          <w:szCs w:val="28"/>
        </w:rPr>
        <w:t>附件1</w:t>
      </w:r>
    </w:p>
    <w:p>
      <w:pPr>
        <w:pStyle w:val="4"/>
        <w:tabs>
          <w:tab w:val="left" w:pos="0"/>
        </w:tabs>
        <w:spacing w:line="360" w:lineRule="auto"/>
        <w:ind w:right="110"/>
        <w:jc w:val="center"/>
        <w:rPr>
          <w:rFonts w:cs="Arial" w:asciiTheme="minorEastAsia" w:hAnsiTheme="minorEastAsia" w:eastAsiaTheme="minorEastAsia"/>
          <w:b/>
          <w:bCs/>
          <w:color w:val="333333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b/>
          <w:sz w:val="30"/>
          <w:szCs w:val="30"/>
        </w:rPr>
        <w:t>参会</w:t>
      </w:r>
      <w:r>
        <w:rPr>
          <w:rFonts w:hint="eastAsia" w:cs="Arial" w:asciiTheme="minorEastAsia" w:hAnsiTheme="minorEastAsia" w:eastAsiaTheme="minorEastAsia"/>
          <w:b/>
          <w:bCs/>
          <w:color w:val="333333"/>
          <w:sz w:val="30"/>
          <w:szCs w:val="30"/>
        </w:rPr>
        <w:t>回执表</w:t>
      </w:r>
    </w:p>
    <w:tbl>
      <w:tblPr>
        <w:tblStyle w:val="2"/>
        <w:tblpPr w:leftFromText="180" w:rightFromText="180" w:vertAnchor="text" w:horzAnchor="margin" w:tblpY="470"/>
        <w:tblW w:w="9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607"/>
        <w:gridCol w:w="811"/>
        <w:gridCol w:w="850"/>
        <w:gridCol w:w="576"/>
        <w:gridCol w:w="843"/>
        <w:gridCol w:w="1517"/>
        <w:gridCol w:w="850"/>
        <w:gridCol w:w="174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单位名称</w:t>
            </w:r>
          </w:p>
        </w:tc>
        <w:tc>
          <w:tcPr>
            <w:tcW w:w="7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常用联系邮箱</w:t>
            </w:r>
          </w:p>
        </w:tc>
        <w:tc>
          <w:tcPr>
            <w:tcW w:w="7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tabs>
                <w:tab w:val="left" w:pos="851"/>
              </w:tabs>
              <w:spacing w:line="360" w:lineRule="auto"/>
              <w:ind w:left="-141" w:leftChars="-67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参会领导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性别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手机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参会领导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性别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手机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参会领导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性别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手机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3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住房及</w:t>
            </w:r>
          </w:p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参观预订</w:t>
            </w:r>
          </w:p>
        </w:tc>
        <w:tc>
          <w:tcPr>
            <w:tcW w:w="520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b/>
                <w:color w:val="333333"/>
                <w:kern w:val="2"/>
                <w:szCs w:val="21"/>
              </w:rPr>
              <w:t>由会务订房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 xml:space="preserve"> □    </w:t>
            </w:r>
          </w:p>
          <w:p>
            <w:pPr>
              <w:pStyle w:val="4"/>
              <w:spacing w:line="360" w:lineRule="auto"/>
              <w:ind w:right="110" w:firstLine="480" w:firstLineChars="200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单人间  间，3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  <w:lang w:val="en-US" w:eastAsia="zh-CN"/>
              </w:rPr>
              <w:t>8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0元/间（含单早）□</w:t>
            </w:r>
          </w:p>
          <w:p>
            <w:pPr>
              <w:pStyle w:val="4"/>
              <w:spacing w:line="360" w:lineRule="auto"/>
              <w:ind w:right="110" w:firstLine="480" w:firstLineChars="200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双人间  间，3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  <w:lang w:val="en-US" w:eastAsia="zh-CN"/>
              </w:rPr>
              <w:t>8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0元/间（含双早）□</w:t>
            </w:r>
          </w:p>
          <w:p>
            <w:pPr>
              <w:pStyle w:val="4"/>
              <w:spacing w:line="360" w:lineRule="auto"/>
              <w:ind w:right="110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b/>
                <w:color w:val="333333"/>
                <w:kern w:val="2"/>
                <w:szCs w:val="21"/>
              </w:rPr>
              <w:t>是否参观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 xml:space="preserve">  是□    否 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入住时间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333333"/>
                <w:sz w:val="24"/>
                <w:szCs w:val="21"/>
              </w:rPr>
            </w:pPr>
          </w:p>
        </w:tc>
        <w:tc>
          <w:tcPr>
            <w:tcW w:w="52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333333"/>
                <w:sz w:val="24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spacing w:line="360" w:lineRule="auto"/>
              <w:ind w:right="110"/>
              <w:jc w:val="center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入住天数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9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spacing w:line="360" w:lineRule="auto"/>
              <w:ind w:right="110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  <w:lang w:eastAsia="zh-CN"/>
              </w:rPr>
              <w:t>备注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：</w:t>
            </w:r>
            <w:r>
              <w:rPr>
                <w:rFonts w:hint="eastAsia" w:cs="Arial" w:asciiTheme="minorEastAsia" w:hAnsiTheme="minorEastAsia" w:eastAsiaTheme="minorEastAsia"/>
                <w:color w:val="333333"/>
                <w:sz w:val="21"/>
                <w:szCs w:val="21"/>
              </w:rPr>
              <w:t>集体参观，请在回执中确认是否参加。</w:t>
            </w:r>
          </w:p>
          <w:p>
            <w:pPr>
              <w:pStyle w:val="4"/>
              <w:spacing w:line="360" w:lineRule="auto"/>
              <w:ind w:right="110" w:firstLine="360" w:firstLineChars="150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1、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  <w:lang w:eastAsia="zh-CN"/>
              </w:rPr>
              <w:t>参观路线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南靖云水谣土楼一日游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（280元/人按30个人核算，人数不足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0人，补足车差）</w:t>
            </w:r>
          </w:p>
          <w:p>
            <w:pPr>
              <w:pStyle w:val="4"/>
              <w:spacing w:line="360" w:lineRule="auto"/>
              <w:ind w:right="110" w:firstLine="360" w:firstLineChars="150"/>
              <w:rPr>
                <w:rFonts w:cs="Arial" w:asciiTheme="minorEastAsia" w:hAnsiTheme="minorEastAsia" w:eastAsiaTheme="minorEastAsia"/>
                <w:color w:val="333333"/>
                <w:kern w:val="2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</w:rPr>
              <w:t>2、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  <w:lang w:eastAsia="zh-CN"/>
              </w:rPr>
              <w:t>参观路线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  <w:lang w:val="en-US" w:eastAsia="zh-CN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color w:val="333333"/>
                <w:kern w:val="2"/>
                <w:szCs w:val="21"/>
                <w:lang w:eastAsia="zh-CN"/>
              </w:rPr>
              <w:t>：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鼓浪屿-菽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庄花园-集美老院子-夜游鹭江</w:t>
            </w:r>
            <w:r>
              <w:rPr>
                <w:rFonts w:hint="eastAsia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320元/人</w:t>
            </w:r>
            <w:r>
              <w:rPr>
                <w:rFonts w:hint="eastAsia" w:hAnsi="宋体" w:cs="宋体"/>
                <w:b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按30个人核算，人数不足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sz w:val="24"/>
                <w:szCs w:val="24"/>
              </w:rPr>
              <w:t>0人，补足车差</w:t>
            </w:r>
            <w:r>
              <w:rPr>
                <w:rFonts w:hint="eastAsia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</w:tbl>
    <w:p>
      <w:pPr>
        <w:shd w:val="clear" w:color="auto" w:fill="FFFFFF"/>
        <w:spacing w:line="420" w:lineRule="atLeast"/>
        <w:jc w:val="center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 xml:space="preserve">                                             </w:t>
      </w:r>
      <w:r>
        <w:rPr>
          <w:rFonts w:hint="eastAsia" w:asciiTheme="minorEastAsia" w:hAnsiTheme="minorEastAsia" w:eastAsiaTheme="minorEastAsia"/>
          <w:sz w:val="24"/>
        </w:rPr>
        <w:t xml:space="preserve"> 2019年   月   日 报</w:t>
      </w:r>
    </w:p>
    <w:p>
      <w:pPr>
        <w:jc w:val="left"/>
        <w:rPr>
          <w:rFonts w:hint="default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E4B9F"/>
    <w:rsid w:val="1495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  <w:spacing w:beforeLines="0" w:line="240" w:lineRule="auto"/>
      <w:jc w:val="left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Administrator.PC-20180531UBFA</dc:creator>
  <cp:lastModifiedBy>Administrator</cp:lastModifiedBy>
  <dcterms:modified xsi:type="dcterms:W3CDTF">2019-09-05T06:57:43Z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